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05" w:type="dxa"/>
        <w:tblLayout w:type="fixed"/>
        <w:tblLook w:val="06A0" w:firstRow="1" w:lastRow="0" w:firstColumn="1" w:lastColumn="0" w:noHBand="1" w:noVBand="1"/>
      </w:tblPr>
      <w:tblGrid>
        <w:gridCol w:w="9005"/>
      </w:tblGrid>
      <w:tr w:rsidR="2AD6E99E" w14:paraId="5C501F87" w14:textId="77777777" w:rsidTr="07D7D4CA">
        <w:trPr>
          <w:trHeight w:val="300"/>
        </w:trPr>
        <w:tc>
          <w:tcPr>
            <w:tcW w:w="9005" w:type="dxa"/>
          </w:tcPr>
          <w:p w14:paraId="04236269" w14:textId="5E354713" w:rsidR="583B8D1C" w:rsidRDefault="583B8D1C" w:rsidP="2AD6E99E">
            <w:r w:rsidRPr="2AD6E99E">
              <w:rPr>
                <w:b/>
                <w:bCs/>
              </w:rPr>
              <w:t>Subject:</w:t>
            </w:r>
            <w:r>
              <w:t xml:space="preserve"> </w:t>
            </w:r>
            <w:r w:rsidR="00813B81">
              <w:t xml:space="preserve">English Literature </w:t>
            </w:r>
          </w:p>
        </w:tc>
      </w:tr>
      <w:tr w:rsidR="2AD6E99E" w14:paraId="3D3BFC7D" w14:textId="77777777" w:rsidTr="07D7D4CA">
        <w:trPr>
          <w:trHeight w:val="300"/>
        </w:trPr>
        <w:tc>
          <w:tcPr>
            <w:tcW w:w="9005" w:type="dxa"/>
            <w:shd w:val="clear" w:color="auto" w:fill="E7E6E6" w:themeFill="background2"/>
          </w:tcPr>
          <w:p w14:paraId="6BAF92B8" w14:textId="2FEA3690" w:rsidR="2AD6E99E" w:rsidRDefault="7632E4E6" w:rsidP="0CED7E62">
            <w:pPr>
              <w:rPr>
                <w:b/>
                <w:bCs/>
              </w:rPr>
            </w:pPr>
            <w:r w:rsidRPr="0CED7E62">
              <w:rPr>
                <w:b/>
                <w:bCs/>
              </w:rPr>
              <w:t>Task:</w:t>
            </w:r>
          </w:p>
        </w:tc>
      </w:tr>
      <w:tr w:rsidR="002C0356" w14:paraId="66AD59E8" w14:textId="77777777" w:rsidTr="002C0356">
        <w:trPr>
          <w:trHeight w:val="300"/>
        </w:trPr>
        <w:tc>
          <w:tcPr>
            <w:tcW w:w="9005" w:type="dxa"/>
            <w:shd w:val="clear" w:color="auto" w:fill="auto"/>
          </w:tcPr>
          <w:p w14:paraId="627FEF7C" w14:textId="77777777" w:rsidR="00813B81" w:rsidRPr="002377E7" w:rsidRDefault="00813B81" w:rsidP="0CED7E62">
            <w:pPr>
              <w:rPr>
                <w:bCs/>
              </w:rPr>
            </w:pPr>
            <w:r w:rsidRPr="002377E7">
              <w:rPr>
                <w:bCs/>
              </w:rPr>
              <w:t xml:space="preserve">Students should purchase the following coy of Othello. No Fear Shakespeare Othello </w:t>
            </w:r>
          </w:p>
          <w:p w14:paraId="01A7CD48" w14:textId="77777777" w:rsidR="00813B81" w:rsidRPr="00813B81" w:rsidRDefault="00813B81" w:rsidP="00813B81">
            <w:pPr>
              <w:numPr>
                <w:ilvl w:val="0"/>
                <w:numId w:val="1"/>
              </w:numPr>
              <w:shd w:val="clear" w:color="auto" w:fill="FFFFFF"/>
              <w:spacing w:after="83"/>
              <w:ind w:left="270"/>
              <w:rPr>
                <w:rFonts w:ascii="Arial" w:eastAsia="Times New Roman" w:hAnsi="Arial" w:cs="Arial"/>
                <w:color w:val="0F1111"/>
                <w:lang w:val="en-GB" w:eastAsia="en-GB"/>
              </w:rPr>
            </w:pPr>
            <w:r w:rsidRPr="002377E7">
              <w:rPr>
                <w:rFonts w:ascii="Arial" w:eastAsia="Times New Roman" w:hAnsi="Arial" w:cs="Arial"/>
                <w:color w:val="0F1111"/>
                <w:lang w:val="en-GB" w:eastAsia="en-GB"/>
              </w:rPr>
              <w:t xml:space="preserve">ISBN-10 </w:t>
            </w:r>
            <w:proofErr w:type="gramStart"/>
            <w:r w:rsidRPr="002377E7">
              <w:rPr>
                <w:rFonts w:ascii="Arial" w:eastAsia="Times New Roman" w:hAnsi="Arial" w:cs="Arial"/>
                <w:color w:val="0F1111"/>
                <w:lang w:val="en-GB" w:eastAsia="en-GB"/>
              </w:rPr>
              <w:t>‏ :</w:t>
            </w:r>
            <w:proofErr w:type="gramEnd"/>
            <w:r w:rsidRPr="002377E7">
              <w:rPr>
                <w:rFonts w:ascii="Arial" w:eastAsia="Times New Roman" w:hAnsi="Arial" w:cs="Arial"/>
                <w:color w:val="0F1111"/>
                <w:lang w:val="en-GB" w:eastAsia="en-GB"/>
              </w:rPr>
              <w:t xml:space="preserve"> ‎ 9781586638528</w:t>
            </w:r>
          </w:p>
          <w:p w14:paraId="1D7AE39A" w14:textId="77777777" w:rsidR="00813B81" w:rsidRPr="00813B81" w:rsidRDefault="00813B81" w:rsidP="00813B81">
            <w:pPr>
              <w:numPr>
                <w:ilvl w:val="0"/>
                <w:numId w:val="1"/>
              </w:numPr>
              <w:shd w:val="clear" w:color="auto" w:fill="FFFFFF"/>
              <w:spacing w:after="83"/>
              <w:ind w:left="270"/>
              <w:rPr>
                <w:rFonts w:ascii="Arial" w:eastAsia="Times New Roman" w:hAnsi="Arial" w:cs="Arial"/>
                <w:color w:val="0F1111"/>
                <w:lang w:val="en-GB" w:eastAsia="en-GB"/>
              </w:rPr>
            </w:pPr>
            <w:r w:rsidRPr="002377E7">
              <w:rPr>
                <w:rFonts w:ascii="Arial" w:eastAsia="Times New Roman" w:hAnsi="Arial" w:cs="Arial"/>
                <w:color w:val="0F1111"/>
                <w:lang w:val="en-GB" w:eastAsia="en-GB"/>
              </w:rPr>
              <w:t xml:space="preserve">ISBN-13 </w:t>
            </w:r>
            <w:proofErr w:type="gramStart"/>
            <w:r w:rsidRPr="002377E7">
              <w:rPr>
                <w:rFonts w:ascii="Arial" w:eastAsia="Times New Roman" w:hAnsi="Arial" w:cs="Arial"/>
                <w:color w:val="0F1111"/>
                <w:lang w:val="en-GB" w:eastAsia="en-GB"/>
              </w:rPr>
              <w:t>‏ :</w:t>
            </w:r>
            <w:proofErr w:type="gramEnd"/>
            <w:r w:rsidRPr="002377E7">
              <w:rPr>
                <w:rFonts w:ascii="Arial" w:eastAsia="Times New Roman" w:hAnsi="Arial" w:cs="Arial"/>
                <w:color w:val="0F1111"/>
                <w:lang w:val="en-GB" w:eastAsia="en-GB"/>
              </w:rPr>
              <w:t xml:space="preserve"> ‎ 978-1586638528</w:t>
            </w:r>
          </w:p>
          <w:p w14:paraId="273C40F7" w14:textId="77777777" w:rsidR="00813B81" w:rsidRPr="002377E7" w:rsidRDefault="00813B81" w:rsidP="0CED7E62">
            <w:pPr>
              <w:rPr>
                <w:bCs/>
              </w:rPr>
            </w:pPr>
            <w:r w:rsidRPr="002377E7">
              <w:rPr>
                <w:bCs/>
              </w:rPr>
              <w:t xml:space="preserve">Students should read the play and should be encouraged to watch clips on </w:t>
            </w:r>
            <w:hyperlink r:id="rId8" w:history="1">
              <w:r w:rsidRPr="002377E7">
                <w:rPr>
                  <w:rStyle w:val="Hyperlink"/>
                  <w:bCs/>
                </w:rPr>
                <w:t>https://www.youtube.com/@RSCShakespeareLearningZone</w:t>
              </w:r>
            </w:hyperlink>
            <w:r w:rsidRPr="002377E7">
              <w:rPr>
                <w:bCs/>
              </w:rPr>
              <w:t xml:space="preserve"> on Othello to run alongside their reading. </w:t>
            </w:r>
          </w:p>
          <w:p w14:paraId="685AE3BA" w14:textId="77777777" w:rsidR="00813B81" w:rsidRPr="002377E7" w:rsidRDefault="00813B81" w:rsidP="0CED7E62">
            <w:pPr>
              <w:rPr>
                <w:bCs/>
              </w:rPr>
            </w:pPr>
          </w:p>
          <w:p w14:paraId="4C1E2734" w14:textId="77777777" w:rsidR="00813B81" w:rsidRPr="002377E7" w:rsidRDefault="00813B81" w:rsidP="0CED7E62">
            <w:pPr>
              <w:rPr>
                <w:bCs/>
              </w:rPr>
            </w:pPr>
            <w:r w:rsidRPr="002377E7">
              <w:rPr>
                <w:bCs/>
              </w:rPr>
              <w:t xml:space="preserve">A detailed summary should be completed for each Act of the play, which students selecting one quotation from each of the five acts and commenting on why the language or the idea is striking, interesting or provokes personal thought. </w:t>
            </w:r>
          </w:p>
          <w:p w14:paraId="528C2D29" w14:textId="5F25E710" w:rsidR="00813B81" w:rsidRPr="0CED7E62" w:rsidRDefault="00813B81" w:rsidP="0CED7E62">
            <w:pPr>
              <w:rPr>
                <w:b/>
                <w:bCs/>
              </w:rPr>
            </w:pPr>
          </w:p>
        </w:tc>
      </w:tr>
      <w:tr w:rsidR="2AD6E99E" w14:paraId="61C2F101" w14:textId="77777777" w:rsidTr="07D7D4CA">
        <w:trPr>
          <w:trHeight w:val="300"/>
        </w:trPr>
        <w:tc>
          <w:tcPr>
            <w:tcW w:w="9005" w:type="dxa"/>
            <w:shd w:val="clear" w:color="auto" w:fill="E7E6E6" w:themeFill="background2"/>
          </w:tcPr>
          <w:p w14:paraId="0CBB5A8F" w14:textId="38655F34" w:rsidR="11F108D8" w:rsidRDefault="11F108D8" w:rsidP="0CED7E62">
            <w:pPr>
              <w:rPr>
                <w:b/>
                <w:bCs/>
              </w:rPr>
            </w:pPr>
            <w:r w:rsidRPr="0CED7E62">
              <w:rPr>
                <w:b/>
                <w:bCs/>
              </w:rPr>
              <w:t>Why is this required for September?</w:t>
            </w:r>
          </w:p>
        </w:tc>
      </w:tr>
      <w:tr w:rsidR="0CED7E62" w14:paraId="1D617841" w14:textId="77777777" w:rsidTr="07D7D4CA">
        <w:trPr>
          <w:trHeight w:val="300"/>
        </w:trPr>
        <w:tc>
          <w:tcPr>
            <w:tcW w:w="9005" w:type="dxa"/>
          </w:tcPr>
          <w:p w14:paraId="09EF4F90" w14:textId="63A88F55" w:rsidR="0CED7E62" w:rsidRDefault="00813B81" w:rsidP="002C0356">
            <w:pPr>
              <w:rPr>
                <w:bCs/>
              </w:rPr>
            </w:pPr>
            <w:r w:rsidRPr="00813B81">
              <w:rPr>
                <w:bCs/>
              </w:rPr>
              <w:t xml:space="preserve">Students will need to have an incredibly detailed knowledge of the plot of this Paper 1 text </w:t>
            </w:r>
            <w:r>
              <w:rPr>
                <w:bCs/>
              </w:rPr>
              <w:t xml:space="preserve">as it is worth 66% of the paper. Students will be answering on a knowledge organizer throughout Terms 1 and 2 and the knowledge recall begins with plot and narrative understanding. </w:t>
            </w:r>
          </w:p>
          <w:p w14:paraId="548FA97D" w14:textId="77777777" w:rsidR="00813B81" w:rsidRDefault="00813B81" w:rsidP="002C0356">
            <w:pPr>
              <w:rPr>
                <w:bCs/>
              </w:rPr>
            </w:pPr>
          </w:p>
          <w:p w14:paraId="0834FAE6" w14:textId="77777777" w:rsidR="00813B81" w:rsidRDefault="00813B81" w:rsidP="002C0356">
            <w:pPr>
              <w:rPr>
                <w:bCs/>
              </w:rPr>
            </w:pPr>
            <w:r>
              <w:rPr>
                <w:bCs/>
              </w:rPr>
              <w:t xml:space="preserve">Regarding the language task, students need to develop an interest in locating and building a personal view to the language of Shakespeare; there needs to be some initial attempts at thinking about figurative or loaded language and the ways it can be used to signify larger ideas or themes linked to the human condition. </w:t>
            </w:r>
          </w:p>
          <w:p w14:paraId="5C0BA8C6" w14:textId="4F2CE409" w:rsidR="00813B81" w:rsidRPr="00813B81" w:rsidRDefault="00813B81" w:rsidP="002C0356">
            <w:pPr>
              <w:rPr>
                <w:bCs/>
              </w:rPr>
            </w:pPr>
          </w:p>
        </w:tc>
      </w:tr>
      <w:tr w:rsidR="2AD6E99E" w14:paraId="5CE1B400" w14:textId="77777777" w:rsidTr="07D7D4CA">
        <w:trPr>
          <w:trHeight w:val="300"/>
        </w:trPr>
        <w:tc>
          <w:tcPr>
            <w:tcW w:w="9005" w:type="dxa"/>
            <w:shd w:val="clear" w:color="auto" w:fill="E7E6E6" w:themeFill="background2"/>
          </w:tcPr>
          <w:p w14:paraId="448196C4" w14:textId="6B8FCB55" w:rsidR="2AD6E99E" w:rsidRDefault="2D6AA5F8" w:rsidP="0CED7E62">
            <w:pPr>
              <w:rPr>
                <w:b/>
                <w:bCs/>
              </w:rPr>
            </w:pPr>
            <w:r w:rsidRPr="0CED7E62">
              <w:rPr>
                <w:b/>
                <w:bCs/>
              </w:rPr>
              <w:t xml:space="preserve">What </w:t>
            </w:r>
            <w:r w:rsidR="2EAB9F0C" w:rsidRPr="0CED7E62">
              <w:rPr>
                <w:b/>
                <w:bCs/>
              </w:rPr>
              <w:t>Assessment/</w:t>
            </w:r>
            <w:r w:rsidRPr="0CED7E62">
              <w:rPr>
                <w:b/>
                <w:bCs/>
              </w:rPr>
              <w:t>Feedback should you expect?</w:t>
            </w:r>
          </w:p>
        </w:tc>
      </w:tr>
      <w:tr w:rsidR="2AD6E99E" w14:paraId="6CFE79A3" w14:textId="77777777" w:rsidTr="07D7D4CA">
        <w:trPr>
          <w:trHeight w:val="300"/>
        </w:trPr>
        <w:tc>
          <w:tcPr>
            <w:tcW w:w="9005" w:type="dxa"/>
          </w:tcPr>
          <w:p w14:paraId="4DAACE4E" w14:textId="4898A46D" w:rsidR="00813B81" w:rsidRDefault="00813B81" w:rsidP="002C0356">
            <w:r>
              <w:t xml:space="preserve">The summaries will be collected in and the quotation work will be used for one of the initial tasks in September. </w:t>
            </w:r>
          </w:p>
        </w:tc>
      </w:tr>
      <w:tr w:rsidR="0CED7E62" w14:paraId="21E3770B" w14:textId="77777777" w:rsidTr="07D7D4CA">
        <w:trPr>
          <w:trHeight w:val="300"/>
        </w:trPr>
        <w:tc>
          <w:tcPr>
            <w:tcW w:w="9005" w:type="dxa"/>
            <w:shd w:val="clear" w:color="auto" w:fill="E7E6E6" w:themeFill="background2"/>
          </w:tcPr>
          <w:p w14:paraId="1047B150" w14:textId="1404C110" w:rsidR="23B7168D" w:rsidRDefault="23B7168D" w:rsidP="0CED7E62">
            <w:pPr>
              <w:rPr>
                <w:b/>
                <w:bCs/>
              </w:rPr>
            </w:pPr>
            <w:r w:rsidRPr="0CED7E62">
              <w:rPr>
                <w:b/>
                <w:bCs/>
              </w:rPr>
              <w:t>Time this task (s) should take:</w:t>
            </w:r>
          </w:p>
        </w:tc>
      </w:tr>
      <w:tr w:rsidR="0CED7E62" w14:paraId="3F532B37" w14:textId="77777777" w:rsidTr="07D7D4CA">
        <w:trPr>
          <w:trHeight w:val="300"/>
        </w:trPr>
        <w:tc>
          <w:tcPr>
            <w:tcW w:w="9005" w:type="dxa"/>
          </w:tcPr>
          <w:p w14:paraId="7650EF92" w14:textId="22E8B25B" w:rsidR="0CED7E62" w:rsidRDefault="00813B81" w:rsidP="002C0356">
            <w:bookmarkStart w:id="0" w:name="_GoBack"/>
            <w:bookmarkEnd w:id="0"/>
            <w:r>
              <w:t xml:space="preserve">Over the course of 6 weeks, this task should take 6-7 hours. </w:t>
            </w:r>
          </w:p>
          <w:p w14:paraId="4E6C4033" w14:textId="77777777" w:rsidR="00813B81" w:rsidRDefault="00813B81" w:rsidP="002C0356">
            <w:r>
              <w:t xml:space="preserve">Three ½ hours to read/ and or watch the play and three to four hours to compose the detailed and clear Act summaries. </w:t>
            </w:r>
          </w:p>
          <w:p w14:paraId="1F0C63A4" w14:textId="5736050A" w:rsidR="00813B81" w:rsidRDefault="00813B81" w:rsidP="002C0356"/>
        </w:tc>
      </w:tr>
      <w:tr w:rsidR="0CED7E62" w14:paraId="3384049D" w14:textId="77777777" w:rsidTr="07D7D4CA">
        <w:trPr>
          <w:trHeight w:val="300"/>
        </w:trPr>
        <w:tc>
          <w:tcPr>
            <w:tcW w:w="9005" w:type="dxa"/>
            <w:shd w:val="clear" w:color="auto" w:fill="E7E6E6" w:themeFill="background2"/>
          </w:tcPr>
          <w:p w14:paraId="76DE38BE" w14:textId="73B5A4D6" w:rsidR="23B7168D" w:rsidRDefault="23B7168D" w:rsidP="0CED7E62">
            <w:r w:rsidRPr="0CED7E62">
              <w:rPr>
                <w:b/>
                <w:bCs/>
              </w:rPr>
              <w:t>Suggested links or other resources to support:</w:t>
            </w:r>
          </w:p>
        </w:tc>
      </w:tr>
      <w:tr w:rsidR="0CED7E62" w14:paraId="02E0E121" w14:textId="77777777" w:rsidTr="07D7D4CA">
        <w:trPr>
          <w:trHeight w:val="300"/>
        </w:trPr>
        <w:tc>
          <w:tcPr>
            <w:tcW w:w="9005" w:type="dxa"/>
          </w:tcPr>
          <w:p w14:paraId="5B1F3203" w14:textId="4F4CCF19" w:rsidR="299B6B34" w:rsidRDefault="002377E7" w:rsidP="0CED7E62">
            <w:hyperlink r:id="rId9" w:history="1">
              <w:r w:rsidRPr="00C74831">
                <w:rPr>
                  <w:rStyle w:val="Hyperlink"/>
                </w:rPr>
                <w:t>https://www.rsc.org.uk/shakespeare-learning-zone/othello/story/scene-by-scene</w:t>
              </w:r>
            </w:hyperlink>
          </w:p>
          <w:p w14:paraId="72DA5E4B" w14:textId="1C036078" w:rsidR="002377E7" w:rsidRDefault="002377E7" w:rsidP="0CED7E62">
            <w:hyperlink r:id="rId10" w:history="1">
              <w:r w:rsidRPr="00C74831">
                <w:rPr>
                  <w:rStyle w:val="Hyperlink"/>
                </w:rPr>
                <w:t>https://www.sparknotes.com/shakespeare/othello/sparklets/</w:t>
              </w:r>
            </w:hyperlink>
            <w:r>
              <w:t xml:space="preserve"> </w:t>
            </w:r>
          </w:p>
        </w:tc>
      </w:tr>
      <w:tr w:rsidR="0CED7E62" w14:paraId="60CFABC1" w14:textId="77777777" w:rsidTr="07D7D4CA">
        <w:trPr>
          <w:trHeight w:val="300"/>
        </w:trPr>
        <w:tc>
          <w:tcPr>
            <w:tcW w:w="9005" w:type="dxa"/>
            <w:shd w:val="clear" w:color="auto" w:fill="E7E6E6" w:themeFill="background2"/>
          </w:tcPr>
          <w:p w14:paraId="5EF996D4" w14:textId="09219E39" w:rsidR="356573B1" w:rsidRDefault="356573B1" w:rsidP="0CED7E62">
            <w:pPr>
              <w:rPr>
                <w:b/>
                <w:bCs/>
              </w:rPr>
            </w:pPr>
            <w:r w:rsidRPr="0CED7E62">
              <w:rPr>
                <w:b/>
                <w:bCs/>
              </w:rPr>
              <w:t>Optional Extra tasks:</w:t>
            </w:r>
          </w:p>
        </w:tc>
      </w:tr>
      <w:tr w:rsidR="0CED7E62" w14:paraId="1580DCBE" w14:textId="77777777" w:rsidTr="07D7D4CA">
        <w:trPr>
          <w:trHeight w:val="300"/>
        </w:trPr>
        <w:tc>
          <w:tcPr>
            <w:tcW w:w="9005" w:type="dxa"/>
          </w:tcPr>
          <w:p w14:paraId="633CC032" w14:textId="77777777" w:rsidR="16794854" w:rsidRDefault="00813B81" w:rsidP="0CED7E62">
            <w:r>
              <w:t xml:space="preserve">Listen to the following podcasts, which provide thematic insights into Shakespeare’s Othello. </w:t>
            </w:r>
          </w:p>
          <w:p w14:paraId="10D735B0" w14:textId="749A6C61" w:rsidR="00813B81" w:rsidRDefault="00813B81" w:rsidP="0CED7E62"/>
        </w:tc>
      </w:tr>
      <w:tr w:rsidR="0CED7E62" w14:paraId="363ADCFC" w14:textId="77777777" w:rsidTr="07D7D4CA">
        <w:trPr>
          <w:trHeight w:val="300"/>
        </w:trPr>
        <w:tc>
          <w:tcPr>
            <w:tcW w:w="9005" w:type="dxa"/>
            <w:shd w:val="clear" w:color="auto" w:fill="E7E6E6" w:themeFill="background2"/>
          </w:tcPr>
          <w:p w14:paraId="11827864" w14:textId="40C9120A" w:rsidR="06991F8B" w:rsidRDefault="06991F8B" w:rsidP="0CED7E62">
            <w:pPr>
              <w:rPr>
                <w:b/>
                <w:bCs/>
              </w:rPr>
            </w:pPr>
            <w:r w:rsidRPr="0CED7E62">
              <w:rPr>
                <w:b/>
                <w:bCs/>
              </w:rPr>
              <w:t>How will this link to independent study tasks in September?</w:t>
            </w:r>
          </w:p>
        </w:tc>
      </w:tr>
      <w:tr w:rsidR="0CED7E62" w14:paraId="39AD9DB7" w14:textId="77777777" w:rsidTr="07D7D4CA">
        <w:trPr>
          <w:trHeight w:val="300"/>
        </w:trPr>
        <w:tc>
          <w:tcPr>
            <w:tcW w:w="9005" w:type="dxa"/>
          </w:tcPr>
          <w:p w14:paraId="2043FBF3" w14:textId="414DBC59" w:rsidR="2C386E2D" w:rsidRDefault="00813B81" w:rsidP="0CED7E62">
            <w:r>
              <w:t xml:space="preserve">Students will frequently be required to return to the narrative of Othello, to access Section A Extract Essay questions; therefore, having a sound and detailed summary of the play, will </w:t>
            </w:r>
            <w:r w:rsidR="002377E7">
              <w:t xml:space="preserve">enable them to navigate around the text ad situate the various extracts concisely and accurately. </w:t>
            </w:r>
          </w:p>
        </w:tc>
      </w:tr>
    </w:tbl>
    <w:p w14:paraId="40771FAF" w14:textId="5FE16F65" w:rsidR="2AD6E99E" w:rsidRDefault="2AD6E99E" w:rsidP="2AD6E99E"/>
    <w:sectPr w:rsidR="2AD6E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SXx71h05" int2:invalidationBookmarkName="" int2:hashCode="z0pCY4TC3NQMXh" int2:id="EGi1KrB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3A473A"/>
    <w:multiLevelType w:val="multilevel"/>
    <w:tmpl w:val="83746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F3898A"/>
    <w:rsid w:val="002377E7"/>
    <w:rsid w:val="002C0356"/>
    <w:rsid w:val="003A71D4"/>
    <w:rsid w:val="00813B81"/>
    <w:rsid w:val="01B516FF"/>
    <w:rsid w:val="06991F8B"/>
    <w:rsid w:val="07D7D4CA"/>
    <w:rsid w:val="07F3898A"/>
    <w:rsid w:val="08C0AB33"/>
    <w:rsid w:val="0972C0BC"/>
    <w:rsid w:val="0AF68104"/>
    <w:rsid w:val="0CED7E62"/>
    <w:rsid w:val="0E5DB039"/>
    <w:rsid w:val="11F108D8"/>
    <w:rsid w:val="132742BE"/>
    <w:rsid w:val="16794854"/>
    <w:rsid w:val="169736D2"/>
    <w:rsid w:val="1CFC9292"/>
    <w:rsid w:val="1D481546"/>
    <w:rsid w:val="1D9B1FDE"/>
    <w:rsid w:val="1DA6120E"/>
    <w:rsid w:val="1DAC480D"/>
    <w:rsid w:val="1FEF0994"/>
    <w:rsid w:val="207FB608"/>
    <w:rsid w:val="2295591A"/>
    <w:rsid w:val="23B7168D"/>
    <w:rsid w:val="24FD793A"/>
    <w:rsid w:val="25432C88"/>
    <w:rsid w:val="26B72576"/>
    <w:rsid w:val="28D60528"/>
    <w:rsid w:val="299B6B34"/>
    <w:rsid w:val="2AD6E99E"/>
    <w:rsid w:val="2C386E2D"/>
    <w:rsid w:val="2D6AA5F8"/>
    <w:rsid w:val="2EAB9F0C"/>
    <w:rsid w:val="3344BBA6"/>
    <w:rsid w:val="356573B1"/>
    <w:rsid w:val="35E27575"/>
    <w:rsid w:val="3784F09F"/>
    <w:rsid w:val="37996791"/>
    <w:rsid w:val="37BA31F3"/>
    <w:rsid w:val="37DFB5EC"/>
    <w:rsid w:val="383E6415"/>
    <w:rsid w:val="3920C100"/>
    <w:rsid w:val="39CE90E5"/>
    <w:rsid w:val="3B152B9F"/>
    <w:rsid w:val="3CB3270F"/>
    <w:rsid w:val="3EF2D26B"/>
    <w:rsid w:val="4043A1BC"/>
    <w:rsid w:val="41B7BEDB"/>
    <w:rsid w:val="467ED930"/>
    <w:rsid w:val="48E99CA9"/>
    <w:rsid w:val="4A470836"/>
    <w:rsid w:val="4A48F89B"/>
    <w:rsid w:val="4ADAA2B1"/>
    <w:rsid w:val="4CEE1AB4"/>
    <w:rsid w:val="4DA3E56F"/>
    <w:rsid w:val="51AA09F8"/>
    <w:rsid w:val="51ABEBED"/>
    <w:rsid w:val="55C5AF29"/>
    <w:rsid w:val="56E59376"/>
    <w:rsid w:val="574AC7B5"/>
    <w:rsid w:val="57BE3D15"/>
    <w:rsid w:val="583B8D1C"/>
    <w:rsid w:val="585B56C1"/>
    <w:rsid w:val="595A0D76"/>
    <w:rsid w:val="5BD80051"/>
    <w:rsid w:val="5D93072E"/>
    <w:rsid w:val="5F93D1D2"/>
    <w:rsid w:val="612F0ABB"/>
    <w:rsid w:val="614CA219"/>
    <w:rsid w:val="644E1A98"/>
    <w:rsid w:val="6AF3845F"/>
    <w:rsid w:val="6EE8BFD1"/>
    <w:rsid w:val="717D341C"/>
    <w:rsid w:val="72D05B87"/>
    <w:rsid w:val="75580155"/>
    <w:rsid w:val="7632E4E6"/>
    <w:rsid w:val="77A3CCAA"/>
    <w:rsid w:val="78ACA1FD"/>
    <w:rsid w:val="7AA562BA"/>
    <w:rsid w:val="7B45B573"/>
    <w:rsid w:val="7BE442BF"/>
    <w:rsid w:val="7C4FB480"/>
    <w:rsid w:val="7E4472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898A"/>
  <w15:chartTrackingRefBased/>
  <w15:docId w15:val="{F2681612-CB84-43C9-A85F-DBEEE5C7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list-item">
    <w:name w:val="a-list-item"/>
    <w:basedOn w:val="DefaultParagraphFont"/>
    <w:rsid w:val="00813B81"/>
  </w:style>
  <w:style w:type="character" w:customStyle="1" w:styleId="a-text-bold">
    <w:name w:val="a-text-bold"/>
    <w:basedOn w:val="DefaultParagraphFont"/>
    <w:rsid w:val="00813B81"/>
  </w:style>
  <w:style w:type="character" w:styleId="Hyperlink">
    <w:name w:val="Hyperlink"/>
    <w:basedOn w:val="DefaultParagraphFont"/>
    <w:uiPriority w:val="99"/>
    <w:unhideWhenUsed/>
    <w:rsid w:val="00813B81"/>
    <w:rPr>
      <w:color w:val="0563C1" w:themeColor="hyperlink"/>
      <w:u w:val="single"/>
    </w:rPr>
  </w:style>
  <w:style w:type="character" w:styleId="UnresolvedMention">
    <w:name w:val="Unresolved Mention"/>
    <w:basedOn w:val="DefaultParagraphFont"/>
    <w:uiPriority w:val="99"/>
    <w:semiHidden/>
    <w:unhideWhenUsed/>
    <w:rsid w:val="00813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35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RSCShakespeareLearningZone"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parknotes.com/shakespeare/othello/sparklets/" TargetMode="External"/><Relationship Id="rId4" Type="http://schemas.openxmlformats.org/officeDocument/2006/relationships/numbering" Target="numbering.xml"/><Relationship Id="rId9" Type="http://schemas.openxmlformats.org/officeDocument/2006/relationships/hyperlink" Target="https://www.rsc.org.uk/shakespeare-learning-zone/othello/story/scene-by-sce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DDA8A96C326946BBFC2222728112B2" ma:contentTypeVersion="17" ma:contentTypeDescription="Create a new document." ma:contentTypeScope="" ma:versionID="adab5563e41498ecb3ccd6c082897b90">
  <xsd:schema xmlns:xsd="http://www.w3.org/2001/XMLSchema" xmlns:xs="http://www.w3.org/2001/XMLSchema" xmlns:p="http://schemas.microsoft.com/office/2006/metadata/properties" xmlns:ns3="d52b265f-2609-4510-8896-d741b4a72ad7" xmlns:ns4="1ffd3025-6740-41e6-b423-db9de1e981c9" targetNamespace="http://schemas.microsoft.com/office/2006/metadata/properties" ma:root="true" ma:fieldsID="afdb27a1aa753686759ef17179e1f607" ns3:_="" ns4:_="">
    <xsd:import namespace="d52b265f-2609-4510-8896-d741b4a72ad7"/>
    <xsd:import namespace="1ffd3025-6740-41e6-b423-db9de1e981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b265f-2609-4510-8896-d741b4a72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fd3025-6740-41e6-b423-db9de1e981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52b265f-2609-4510-8896-d741b4a72a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CD2BE1-1F03-4C9F-AEB1-11B9FB66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b265f-2609-4510-8896-d741b4a72ad7"/>
    <ds:schemaRef ds:uri="1ffd3025-6740-41e6-b423-db9de1e98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F155F-9FC9-40BD-8C1C-6D6EBAA9CD50}">
  <ds:schemaRefs>
    <ds:schemaRef ds:uri="1ffd3025-6740-41e6-b423-db9de1e981c9"/>
    <ds:schemaRef ds:uri="d52b265f-2609-4510-8896-d741b4a72ad7"/>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www.w3.org/XML/1998/namespace"/>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4EEAE1AA-9DE2-41C7-8EBF-9AC27BB88E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Wain</dc:creator>
  <cp:keywords/>
  <dc:description/>
  <cp:lastModifiedBy>L Johnson</cp:lastModifiedBy>
  <cp:revision>2</cp:revision>
  <dcterms:created xsi:type="dcterms:W3CDTF">2024-06-14T06:50:00Z</dcterms:created>
  <dcterms:modified xsi:type="dcterms:W3CDTF">2024-06-14T06:50:00Z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0x010100E7DDA8A96C326946BBFC2222728112B2</vt:lpwstr>
  </property>
</Properties>
</file>